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2A5BC4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2A5BC4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033405DE" w:rsidR="00292FB6" w:rsidRPr="00F543FC" w:rsidRDefault="002A5BC4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2A5BC4">
              <w:rPr>
                <w:rFonts w:ascii="ＭＳ 明朝" w:cs="Times New Roman" w:hint="eastAsia"/>
                <w:spacing w:val="14"/>
              </w:rPr>
              <w:t>那覇港輸出貨物増大促進事業集計業務(R3-2)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46B05DD6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企画建設部　</w:t>
            </w:r>
            <w:r w:rsidR="002A5BC4">
              <w:rPr>
                <w:rFonts w:ascii="ＭＳ 明朝" w:cs="Times New Roman" w:hint="eastAsia"/>
                <w:spacing w:val="14"/>
              </w:rPr>
              <w:t>みなと振興課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263B1C5F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2A5BC4">
              <w:rPr>
                <w:rFonts w:ascii="ＭＳ 明朝" w:cs="Times New Roman" w:hint="eastAsia"/>
                <w:spacing w:val="14"/>
              </w:rPr>
              <w:t>４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2A5BC4">
              <w:rPr>
                <w:rFonts w:ascii="ＭＳ 明朝" w:cs="Times New Roman" w:hint="eastAsia"/>
                <w:spacing w:val="14"/>
              </w:rPr>
              <w:t>５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2A5BC4">
              <w:rPr>
                <w:rFonts w:ascii="ＭＳ 明朝" w:cs="Times New Roman" w:hint="eastAsia"/>
                <w:spacing w:val="14"/>
              </w:rPr>
              <w:t>31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2A5BC4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2012-09-19T00:48:00Z</cp:lastPrinted>
  <dcterms:created xsi:type="dcterms:W3CDTF">2015-02-19T01:21:00Z</dcterms:created>
  <dcterms:modified xsi:type="dcterms:W3CDTF">2022-02-14T00:54:00Z</dcterms:modified>
</cp:coreProperties>
</file>